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BE2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30FBCC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DC9346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AECD3D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A870F2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D52A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93820A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48FCE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1C2FFE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6A14F2" w14:textId="348C4AD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kter</w:t>
      </w:r>
      <w:r w:rsidRPr="002C2A72">
        <w:rPr>
          <w:rFonts w:eastAsia="Times New Roman" w:cs="Times New Roman"/>
          <w:sz w:val="18"/>
          <w:szCs w:val="18"/>
          <w:lang w:eastAsia="cs-CZ"/>
        </w:rPr>
        <w:t xml:space="preserve">ý podává nabídku do podlimitní sektorové veřejné zakázky s názvem </w:t>
      </w:r>
      <w:r w:rsidR="002C2A72" w:rsidRPr="002C2A72">
        <w:rPr>
          <w:b/>
          <w:bCs/>
          <w:szCs w:val="20"/>
        </w:rPr>
        <w:t>„Oprav</w:t>
      </w:r>
      <w:r w:rsidR="002C2A72">
        <w:rPr>
          <w:b/>
          <w:bCs/>
          <w:szCs w:val="20"/>
        </w:rPr>
        <w:t xml:space="preserve">a staničních kolejí v žst. </w:t>
      </w:r>
      <w:r w:rsidR="002C2A72" w:rsidRPr="00934894">
        <w:rPr>
          <w:b/>
          <w:bCs/>
          <w:szCs w:val="20"/>
        </w:rPr>
        <w:t>Řehlovice“</w:t>
      </w:r>
      <w:r w:rsidRPr="0093489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34894" w:rsidRPr="00934894">
        <w:rPr>
          <w:rFonts w:eastAsia="Times New Roman" w:cs="Times New Roman"/>
          <w:sz w:val="18"/>
          <w:szCs w:val="18"/>
          <w:lang w:eastAsia="cs-CZ"/>
        </w:rPr>
        <w:t>986/2023-SŽ-OŘ UNL-OVZ</w:t>
      </w:r>
      <w:r w:rsidRPr="00934894">
        <w:rPr>
          <w:rFonts w:eastAsia="Times New Roman" w:cs="Times New Roman"/>
          <w:sz w:val="18"/>
          <w:szCs w:val="18"/>
          <w:lang w:eastAsia="cs-CZ"/>
        </w:rPr>
        <w:t>)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4B22A2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2081AB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BF6DF8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8EA75F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5BD685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58ADF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B17C1B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96E63A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AF24BB8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C4FBF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CE381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2FF3D9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B485D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733632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62257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D55C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0BFCA1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8B8D3A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C2A72"/>
    <w:rsid w:val="003727EC"/>
    <w:rsid w:val="005333BD"/>
    <w:rsid w:val="00934894"/>
    <w:rsid w:val="00A5173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8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1317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2023-01-10T09:35:00Z</dcterms:modified>
</cp:coreProperties>
</file>